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585D8">
      <w:pPr>
        <w:pStyle w:val="2"/>
        <w:numPr>
          <w:ilvl w:val="0"/>
          <w:numId w:val="0"/>
        </w:numPr>
        <w:bidi w:val="0"/>
        <w:jc w:val="center"/>
        <w:rPr>
          <w:rFonts w:hint="eastAsia"/>
          <w:lang w:val="en-US" w:eastAsia="zh-CN"/>
        </w:rPr>
        <w:sectPr>
          <w:footerReference r:id="rId3" w:type="default"/>
          <w:pgSz w:w="11906" w:h="16838"/>
          <w:pgMar w:top="720" w:right="720" w:bottom="720" w:left="72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6638290" cy="8851265"/>
            <wp:effectExtent l="0" t="0" r="10160" b="6985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885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A494">
      <w:pPr>
        <w:rPr>
          <w:rFonts w:hint="eastAsia"/>
          <w:lang w:val="en-US" w:eastAsia="zh-CN"/>
        </w:rPr>
        <w:sectPr>
          <w:pgSz w:w="11906" w:h="16838"/>
          <w:pgMar w:top="720" w:right="720" w:bottom="720" w:left="720" w:header="851" w:footer="992" w:gutter="0"/>
          <w:pgNumType w:fmt="decimal"/>
          <w:cols w:space="425" w:num="1"/>
          <w:docGrid w:type="lines" w:linePitch="312" w:charSpace="0"/>
        </w:sectPr>
      </w:pPr>
    </w:p>
    <w:p w14:paraId="3440A33C">
      <w:pPr>
        <w:bidi w:val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7BC90370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00" w:line="72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>产品介绍</w:t>
      </w:r>
    </w:p>
    <w:p w14:paraId="777A1CAB"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313" w:afterLines="100" w:line="360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30"/>
          <w:szCs w:val="30"/>
          <w:lang w:val="en-US" w:eastAsia="zh-CN"/>
        </w:rPr>
        <w:t>TOG天狗多复合探测器集火灾烟雾探测、气体探测、气味探测、温度探测、360度全景视频监控、远程语音通话、WiFi中继六大功能于一体，通过WiFi连接网络管理，采用螺旋灯口安装、220伏交流电直接供电，无需增加专用供电插座，安装简单、方便、快捷、成本低，无额外安装费用支出，有非常广泛的应用空间：</w:t>
      </w:r>
    </w:p>
    <w:p w14:paraId="52FA140F">
      <w:pPr>
        <w:ind w:firstLine="420" w:firstLineChars="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火灾烟雾探测</w:t>
      </w:r>
      <w:r>
        <w:rPr>
          <w:rFonts w:hint="eastAsia"/>
          <w:b/>
          <w:bCs/>
          <w:sz w:val="28"/>
          <w:szCs w:val="28"/>
          <w:lang w:val="en-US" w:eastAsia="zh-CN"/>
        </w:rPr>
        <w:t>应用范围：</w:t>
      </w:r>
      <w:r>
        <w:rPr>
          <w:rFonts w:hint="eastAsia"/>
          <w:sz w:val="28"/>
          <w:szCs w:val="28"/>
          <w:lang w:val="en-US" w:eastAsia="zh-CN"/>
        </w:rPr>
        <w:t>商场、电影院、宾馆、酒店、图书馆、科技馆、大型场馆、企业园区、学校、医院、企业厂房、办公楼等场所的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火灾烟雾探测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、吸烟探测、视频监控等。</w:t>
      </w:r>
    </w:p>
    <w:p w14:paraId="0C62176D">
      <w:pPr>
        <w:ind w:firstLine="420" w:firstLineChars="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气体探测</w:t>
      </w:r>
      <w:r>
        <w:rPr>
          <w:rFonts w:hint="eastAsia"/>
          <w:b/>
          <w:bCs/>
          <w:sz w:val="28"/>
          <w:szCs w:val="28"/>
          <w:lang w:val="en-US" w:eastAsia="zh-CN"/>
        </w:rPr>
        <w:t>应用范围：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地下管廊、加气站、特殊气体储存空间、使用可燃气体的加工厂房、厨房的气体泄露探测。</w:t>
      </w:r>
    </w:p>
    <w:p w14:paraId="209B0DFD">
      <w:pPr>
        <w:ind w:firstLine="420" w:firstLineChars="0"/>
        <w:rPr>
          <w:rFonts w:hint="eastAsia" w:asciiTheme="minorEastAsia" w:hAnsiTheme="minorEastAsia" w:eastAsiaTheme="minorEastAsia" w:cstheme="minorEastAsia"/>
          <w:b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气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味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探测</w:t>
      </w:r>
      <w:r>
        <w:rPr>
          <w:rFonts w:hint="eastAsia"/>
          <w:b/>
          <w:bCs/>
          <w:sz w:val="28"/>
          <w:szCs w:val="28"/>
          <w:lang w:val="en-US" w:eastAsia="zh-CN"/>
        </w:rPr>
        <w:t>应用范围：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垃圾发电厂、沼气池的气体数据探测，酒精、醋、油漆等易挥发气味产品储存空间的泄露监测，养殖场的有害气体探测，环保气体监测，恶臭气体监测等。</w:t>
      </w:r>
    </w:p>
    <w:p w14:paraId="4FB4E406">
      <w:pPr>
        <w:ind w:firstLine="42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360度全景视频监控</w:t>
      </w:r>
      <w:r>
        <w:rPr>
          <w:rFonts w:hint="eastAsia" w:asciiTheme="minorEastAsia" w:hAnsiTheme="minorEastAsia" w:cstheme="minorEastAsia"/>
          <w:b/>
          <w:bCs/>
          <w:sz w:val="30"/>
          <w:szCs w:val="30"/>
          <w:lang w:val="en-US" w:eastAsia="zh-CN"/>
        </w:rPr>
        <w:t>应用范围：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360度全景视频监控的优势在于监控前后左右无盲区、可监控范围广的优点。通过wifi访问，无需单独布线。可广泛用于厂房空间、商业综合体室内走廊、</w:t>
      </w:r>
      <w:r>
        <w:rPr>
          <w:rFonts w:hint="eastAsia"/>
          <w:sz w:val="28"/>
          <w:szCs w:val="28"/>
          <w:lang w:val="en-US" w:eastAsia="zh-CN"/>
        </w:rPr>
        <w:t>图书馆、科技馆、大型场馆、企业园区、学校、医院、企业厂房、办公楼等空间。</w:t>
      </w:r>
    </w:p>
    <w:p w14:paraId="102064FF">
      <w:pPr>
        <w:ind w:firstLine="420" w:firstLineChars="0"/>
        <w:rPr>
          <w:rFonts w:hint="default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WiFi中继</w:t>
      </w:r>
      <w:r>
        <w:rPr>
          <w:rFonts w:hint="eastAsia" w:asciiTheme="minorEastAsia" w:hAnsiTheme="minorEastAsia" w:cstheme="minorEastAsia"/>
          <w:b/>
          <w:bCs/>
          <w:sz w:val="30"/>
          <w:szCs w:val="30"/>
          <w:lang w:val="en-US" w:eastAsia="zh-CN"/>
        </w:rPr>
        <w:t>功能用于范围：</w:t>
      </w:r>
      <w:r>
        <w:rPr>
          <w:rFonts w:hint="eastAsia" w:asciiTheme="minorEastAsia" w:hAnsiTheme="minorEastAsia" w:cstheme="minorEastAsia"/>
          <w:b w:val="0"/>
          <w:bCs w:val="0"/>
          <w:sz w:val="30"/>
          <w:szCs w:val="30"/>
          <w:lang w:val="en-US" w:eastAsia="zh-CN"/>
        </w:rPr>
        <w:t>超出WiFi翻盖范围或WiFi信号弱时，可在WiFi范围内安装一个天狗，启用中继功能，将天狗作为一台WiFi路由器来使用。</w:t>
      </w:r>
    </w:p>
    <w:p w14:paraId="2E8AC944">
      <w:pPr>
        <w:bidi w:val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225A2FDF">
      <w:pPr>
        <w:pStyle w:val="3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313" w:afterLines="100" w:line="240" w:lineRule="auto"/>
        <w:ind w:left="0" w:leftChars="0" w:firstLine="420" w:firstLineChars="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TOG天狗：烟、气、味、温度多功能复合探测器</w:t>
      </w:r>
    </w:p>
    <w:p w14:paraId="230A0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思源黑体 CN Bold" w:hAnsi="思源黑体 CN Bold" w:eastAsia="思源黑体 CN Bold" w:cs="思源黑体 CN Bold"/>
          <w:color w:val="00CCCC"/>
          <w:sz w:val="52"/>
          <w:szCs w:val="52"/>
          <w:lang w:val="en-US" w:eastAsia="zh-CN"/>
        </w:rPr>
      </w:pPr>
      <w:r>
        <w:rPr>
          <w:rFonts w:hint="eastAsia" w:ascii="思源黑体 CN Bold" w:hAnsi="思源黑体 CN Bold" w:eastAsia="思源黑体 CN Bold" w:cs="思源黑体 CN Bold"/>
          <w:color w:val="00CCCC"/>
          <w:sz w:val="52"/>
          <w:szCs w:val="52"/>
          <w:lang w:eastAsia="zh-CN"/>
        </w:rPr>
        <w:t>热流</w:t>
      </w:r>
      <w:r>
        <w:rPr>
          <w:rFonts w:hint="eastAsia" w:ascii="思源黑体 CN Bold" w:hAnsi="思源黑体 CN Bold" w:eastAsia="思源黑体 CN Bold" w:cs="思源黑体 CN Bold"/>
          <w:color w:val="00CCCC"/>
          <w:sz w:val="52"/>
          <w:szCs w:val="52"/>
          <w:lang w:val="en-US" w:eastAsia="zh-CN"/>
        </w:rPr>
        <w:t>道</w:t>
      </w:r>
      <w:r>
        <w:rPr>
          <w:rFonts w:hint="eastAsia" w:ascii="思源黑体 CN Bold" w:hAnsi="思源黑体 CN Bold" w:eastAsia="思源黑体 CN Bold" w:cs="思源黑体 CN Bold"/>
          <w:color w:val="00CCCC"/>
          <w:sz w:val="52"/>
          <w:szCs w:val="52"/>
          <w:lang w:eastAsia="zh-CN"/>
        </w:rPr>
        <w:t>“吸气式”探测</w:t>
      </w:r>
    </w:p>
    <w:p w14:paraId="6F5AC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思源黑体 CN Bold" w:hAnsi="思源黑体 CN Bold" w:eastAsia="思源黑体 CN Bold" w:cs="思源黑体 CN Bold"/>
          <w:b w:val="0"/>
          <w:bCs w:val="0"/>
          <w:color w:val="00CCCC"/>
          <w:sz w:val="28"/>
          <w:szCs w:val="28"/>
          <w:lang w:eastAsia="zh-CN"/>
        </w:rPr>
      </w:pPr>
      <w:r>
        <w:rPr>
          <w:rFonts w:hint="eastAsia" w:ascii="思源黑体 CN Bold" w:hAnsi="思源黑体 CN Bold" w:eastAsia="思源黑体 CN Bold" w:cs="思源黑体 CN Bold"/>
          <w:b w:val="0"/>
          <w:bCs w:val="0"/>
          <w:color w:val="00CCCC"/>
          <w:sz w:val="28"/>
          <w:szCs w:val="28"/>
          <w:lang w:eastAsia="zh-CN"/>
        </w:rPr>
        <w:t>采用热空气自然上升原理</w:t>
      </w:r>
    </w:p>
    <w:p w14:paraId="4522B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</w:pPr>
    </w:p>
    <w:p w14:paraId="69A07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CN"/>
        </w:rPr>
        <w:t>气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在受热后，从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顶部出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CN"/>
        </w:rPr>
        <w:t>气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孔中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CN"/>
        </w:rPr>
        <w:t>流出，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设备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顶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部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气孔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气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压减小，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CN"/>
        </w:rPr>
        <w:t>冷空气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受气压影响，从底部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进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气孔中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eastAsia="zh-CN"/>
        </w:rPr>
        <w:t>流入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设备中，设备外壳形成一个空气流通管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道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探测组件位于设备顶端，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空气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不间段自下而上送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入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顶部探测组件中进行实时探测分析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。</w:t>
      </w:r>
    </w:p>
    <w:p w14:paraId="65D3D6E9">
      <w:pPr>
        <w:jc w:val="center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drawing>
          <wp:inline distT="0" distB="0" distL="114300" distR="114300">
            <wp:extent cx="4799965" cy="4799965"/>
            <wp:effectExtent l="0" t="0" r="635" b="635"/>
            <wp:docPr id="1" name="图片 1" descr="to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og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479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13B3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313" w:afterLines="100" w:line="360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TOG天狗探测器集“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烟雾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探测”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“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气味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探测”、“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气体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探测”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“温度探测”、“视频监控”、“夜间灯光照明”为一体的多功能复合探测器，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可通过“联纵云”微信小程序实时的监控现场烟雾值、气体值、气味值的变化，自定义报警值，达到报警值后，实时通过短信或手机通话通知用户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 w14:paraId="1DF145A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313" w:afterLines="100" w:line="360" w:lineRule="auto"/>
        <w:ind w:firstLine="420" w:firstLineChars="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47FB40DB">
      <w:pPr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531360" cy="3436620"/>
            <wp:effectExtent l="0" t="0" r="2540" b="11430"/>
            <wp:docPr id="10" name="图片 10" descr="to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tog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31360" cy="343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CFD86">
      <w:pPr>
        <w:numPr>
          <w:ilvl w:val="0"/>
          <w:numId w:val="2"/>
        </w:numPr>
        <w:ind w:left="845" w:leftChars="0" w:hanging="425" w:firstLineChars="0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手机APP管理功能：</w:t>
      </w:r>
    </w:p>
    <w:p w14:paraId="2E3809D3">
      <w:pPr>
        <w:numPr>
          <w:ilvl w:val="0"/>
          <w:numId w:val="0"/>
        </w:numPr>
        <w:ind w:left="420" w:leftChars="0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p w14:paraId="1B5AD583">
      <w:pPr>
        <w:numPr>
          <w:ilvl w:val="1"/>
          <w:numId w:val="2"/>
        </w:numPr>
        <w:ind w:left="1265" w:leftChars="0" w:hanging="425" w:firstLineChars="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实时数据查看：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用户可通过“联纵云”微信小程序实时查看设备的实时的空气探测和温度数据；</w:t>
      </w:r>
    </w:p>
    <w:p w14:paraId="3CE8519B">
      <w:pPr>
        <w:numPr>
          <w:ilvl w:val="0"/>
          <w:numId w:val="0"/>
        </w:numPr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5D78AE7B">
      <w:pPr>
        <w:numPr>
          <w:ilvl w:val="1"/>
          <w:numId w:val="2"/>
        </w:numPr>
        <w:ind w:left="1265" w:leftChars="0" w:hanging="425" w:firstLineChars="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自定义预警值范围：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用户可根据使用场景自定义复合探测器、温度的预警数值范围，在超出设定值后，设备自动发出报警信息；</w:t>
      </w:r>
    </w:p>
    <w:p w14:paraId="4C5075D4">
      <w:pPr>
        <w:numPr>
          <w:ilvl w:val="0"/>
          <w:numId w:val="0"/>
        </w:numPr>
        <w:ind w:left="420" w:leftChars="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6645A8AB">
      <w:pPr>
        <w:numPr>
          <w:ilvl w:val="1"/>
          <w:numId w:val="2"/>
        </w:numPr>
        <w:ind w:left="1265" w:leftChars="0" w:hanging="425" w:firstLineChars="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自定义预警通知手机号码：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用户可输入预警通知接收手机号码，在设备发生预警后，实时通过手机通话、手机短信等方式通知用户；</w:t>
      </w:r>
    </w:p>
    <w:p w14:paraId="31FC241F">
      <w:pPr>
        <w:numPr>
          <w:ilvl w:val="0"/>
          <w:numId w:val="0"/>
        </w:numPr>
        <w:ind w:left="840" w:leftChars="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7E2EED89">
      <w:pPr>
        <w:numPr>
          <w:ilvl w:val="1"/>
          <w:numId w:val="2"/>
        </w:numPr>
        <w:ind w:left="1265" w:leftChars="0" w:hanging="425" w:firstLineChars="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自定义报警条件：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天狗可设定多组合报警条件，根据实际使用需求自由选择，如：</w:t>
      </w:r>
    </w:p>
    <w:p w14:paraId="0B082720">
      <w:pPr>
        <w:numPr>
          <w:ilvl w:val="0"/>
          <w:numId w:val="0"/>
        </w:numPr>
        <w:ind w:left="840" w:leftChars="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72E17CC4">
      <w:pPr>
        <w:numPr>
          <w:ilvl w:val="3"/>
          <w:numId w:val="3"/>
        </w:numPr>
        <w:ind w:left="1680" w:leftChars="0" w:hanging="420" w:firstLineChars="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空气探测超限后报警；</w:t>
      </w:r>
    </w:p>
    <w:p w14:paraId="732E709E">
      <w:pPr>
        <w:numPr>
          <w:ilvl w:val="3"/>
          <w:numId w:val="3"/>
        </w:numPr>
        <w:ind w:left="1680" w:leftChars="0" w:hanging="420" w:firstLineChars="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温度探测超限后报警；</w:t>
      </w:r>
    </w:p>
    <w:p w14:paraId="44B1A996">
      <w:pPr>
        <w:numPr>
          <w:ilvl w:val="3"/>
          <w:numId w:val="3"/>
        </w:numPr>
        <w:ind w:left="1680" w:leftChars="0" w:hanging="420" w:firstLineChars="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空气探测超限+温度超限报警；</w:t>
      </w:r>
    </w:p>
    <w:p w14:paraId="2EA236F0">
      <w:pPr>
        <w:numPr>
          <w:ilvl w:val="3"/>
          <w:numId w:val="3"/>
        </w:numPr>
        <w:ind w:left="1680" w:leftChars="0" w:hanging="420" w:firstLineChars="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空气探测超限+多温度超限报警；</w:t>
      </w:r>
    </w:p>
    <w:p w14:paraId="71DBE8B1">
      <w:pPr>
        <w:numPr>
          <w:ilvl w:val="3"/>
          <w:numId w:val="3"/>
        </w:numPr>
        <w:ind w:left="1680" w:leftChars="0" w:hanging="420" w:firstLineChars="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多温度超限报警。</w:t>
      </w:r>
    </w:p>
    <w:p w14:paraId="06445CAD">
      <w:pPr>
        <w:numPr>
          <w:ilvl w:val="0"/>
          <w:numId w:val="0"/>
        </w:numPr>
        <w:ind w:left="1260" w:leftChars="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20E32BB9">
      <w:pPr>
        <w:numPr>
          <w:ilvl w:val="1"/>
          <w:numId w:val="2"/>
        </w:numPr>
        <w:ind w:left="1265" w:leftChars="0" w:hanging="425" w:firstLineChars="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自定义设备的报警方式：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天狗设定了声音报警提示和灯光闪烁报警提示两种报警方式，可根据不同需求自由选择，如:</w:t>
      </w:r>
    </w:p>
    <w:p w14:paraId="6789C390">
      <w:pPr>
        <w:numPr>
          <w:ilvl w:val="3"/>
          <w:numId w:val="4"/>
        </w:numPr>
        <w:tabs>
          <w:tab w:val="left" w:pos="1260"/>
          <w:tab w:val="clear" w:pos="1680"/>
        </w:tabs>
        <w:ind w:left="1680" w:leftChars="0" w:hanging="420" w:firstLineChars="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不报警；</w:t>
      </w:r>
    </w:p>
    <w:p w14:paraId="2FBBE243">
      <w:pPr>
        <w:numPr>
          <w:ilvl w:val="3"/>
          <w:numId w:val="4"/>
        </w:numPr>
        <w:tabs>
          <w:tab w:val="left" w:pos="1260"/>
          <w:tab w:val="clear" w:pos="1680"/>
        </w:tabs>
        <w:ind w:left="1680" w:leftChars="0" w:hanging="420" w:firstLineChars="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声音报警；</w:t>
      </w:r>
    </w:p>
    <w:p w14:paraId="3C4E3E86">
      <w:pPr>
        <w:numPr>
          <w:ilvl w:val="3"/>
          <w:numId w:val="4"/>
        </w:numPr>
        <w:tabs>
          <w:tab w:val="left" w:pos="1260"/>
          <w:tab w:val="clear" w:pos="1680"/>
        </w:tabs>
        <w:ind w:left="1680" w:leftChars="0" w:hanging="420" w:firstLineChars="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灯光报警；</w:t>
      </w:r>
    </w:p>
    <w:p w14:paraId="6E700C71">
      <w:pPr>
        <w:numPr>
          <w:ilvl w:val="3"/>
          <w:numId w:val="4"/>
        </w:numPr>
        <w:tabs>
          <w:tab w:val="left" w:pos="1260"/>
          <w:tab w:val="clear" w:pos="1680"/>
        </w:tabs>
        <w:ind w:left="1680" w:leftChars="0" w:hanging="420" w:firstLineChars="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声音+灯光报警。</w:t>
      </w:r>
    </w:p>
    <w:p w14:paraId="00C75E31">
      <w:pPr>
        <w:numPr>
          <w:ilvl w:val="0"/>
          <w:numId w:val="0"/>
        </w:numPr>
        <w:ind w:left="840" w:leftChars="0"/>
        <w:rPr>
          <w:rFonts w:hint="default" w:asciiTheme="minorEastAsia" w:hAnsiTheme="minorEastAsia" w:cstheme="minorEastAsia"/>
          <w:b/>
          <w:bCs/>
          <w:sz w:val="24"/>
          <w:szCs w:val="24"/>
          <w:lang w:val="en-US" w:eastAsia="zh-CN"/>
        </w:rPr>
      </w:pPr>
    </w:p>
    <w:p w14:paraId="48B9E1FD">
      <w:pPr>
        <w:numPr>
          <w:ilvl w:val="1"/>
          <w:numId w:val="2"/>
        </w:numPr>
        <w:ind w:left="1265" w:leftChars="0" w:hanging="425" w:firstLineChars="0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设备分组管理：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用户可同时管理多台设备，并为设备分组，如：家庭、公司等。</w:t>
      </w:r>
    </w:p>
    <w:p w14:paraId="0CC82AEC">
      <w:pPr>
        <w:numPr>
          <w:ilvl w:val="0"/>
          <w:numId w:val="0"/>
        </w:numPr>
        <w:ind w:left="840" w:leftChars="0" w:firstLine="420" w:firstLineChars="0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p w14:paraId="6D0C7E50">
      <w:pPr>
        <w:numPr>
          <w:ilvl w:val="1"/>
          <w:numId w:val="2"/>
        </w:numPr>
        <w:ind w:left="1265" w:leftChars="0" w:hanging="425" w:firstLineChars="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设备地图：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用户可在全国地图中标注设备位置，并通过地图实时产看设备状态。</w:t>
      </w:r>
    </w:p>
    <w:p w14:paraId="1C4B5AA8">
      <w:pPr>
        <w:numPr>
          <w:ilvl w:val="0"/>
          <w:numId w:val="0"/>
        </w:numPr>
        <w:ind w:left="840" w:leftChars="0" w:firstLine="420" w:firstLineChars="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179C0A75">
      <w:pPr>
        <w:numPr>
          <w:ilvl w:val="1"/>
          <w:numId w:val="2"/>
        </w:numPr>
        <w:ind w:left="1265" w:leftChars="0" w:hanging="425" w:firstLineChars="0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密码设置：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用户设设定设备密码，用于访问和管理设备设定。</w:t>
      </w:r>
    </w:p>
    <w:p w14:paraId="3A97E6E3">
      <w:pPr>
        <w:numPr>
          <w:ilvl w:val="0"/>
          <w:numId w:val="0"/>
        </w:numPr>
        <w:ind w:left="840" w:leftChars="0" w:firstLine="420" w:firstLineChars="0"/>
        <w:rPr>
          <w:rFonts w:hint="default" w:asciiTheme="minorEastAsia" w:hAnsiTheme="minorEastAsia" w:cstheme="minorEastAsia"/>
          <w:b/>
          <w:bCs/>
          <w:sz w:val="24"/>
          <w:szCs w:val="24"/>
          <w:lang w:val="en-US" w:eastAsia="zh-CN"/>
        </w:rPr>
      </w:pPr>
    </w:p>
    <w:p w14:paraId="347B920E">
      <w:pPr>
        <w:numPr>
          <w:ilvl w:val="1"/>
          <w:numId w:val="2"/>
        </w:numPr>
        <w:ind w:left="1265" w:leftChars="0" w:hanging="425" w:firstLineChars="0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设备分享：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一键分享设备给其他用户。</w:t>
      </w:r>
    </w:p>
    <w:p w14:paraId="31D81D08">
      <w:pPr>
        <w:numPr>
          <w:ilvl w:val="1"/>
          <w:numId w:val="2"/>
        </w:numPr>
        <w:ind w:left="1265" w:leftChars="0" w:hanging="425" w:firstLineChars="0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灯光+声音控制：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通过“联纵云”打开或关闭天狗的灯光或声音提示。</w:t>
      </w:r>
    </w:p>
    <w:p w14:paraId="551B769F">
      <w:pPr>
        <w:numPr>
          <w:ilvl w:val="1"/>
          <w:numId w:val="2"/>
        </w:numPr>
        <w:ind w:left="1265" w:leftChars="0" w:hanging="425" w:firstLineChars="0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系统升级服务：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我们会不断优化产品，为设备提供系统升级服务，用户可自己选择是否升级设备到最新版本。</w:t>
      </w:r>
    </w:p>
    <w:p w14:paraId="299CE8F9">
      <w:pPr>
        <w:numPr>
          <w:ilvl w:val="0"/>
          <w:numId w:val="0"/>
        </w:numPr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p w14:paraId="48AC4838">
      <w:pPr>
        <w:pStyle w:val="3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313" w:afterLines="100" w:line="240" w:lineRule="auto"/>
        <w:ind w:left="0" w:leftChars="0" w:firstLine="420" w:firstLineChars="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TOG天狗：360°全景视频监控</w:t>
      </w:r>
    </w:p>
    <w:p w14:paraId="1AA35F35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313" w:afterLines="100" w:line="240" w:lineRule="auto"/>
        <w:ind w:left="1265" w:leftChars="0" w:hanging="425" w:firstLine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视频监控：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采用360度全景监控摄像头，监控范围更广，可通过“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V380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”手机APP实时查看监控现场视频。</w:t>
      </w:r>
    </w:p>
    <w:p w14:paraId="2A07718E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313" w:afterLines="100" w:line="240" w:lineRule="auto"/>
        <w:ind w:left="1265" w:leftChars="0" w:hanging="425" w:firstLine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移动侦测：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视频监控范围内出现物体移动时，设备向“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V380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”手机APP实时发送报警提示，可用作仓库防盗、夜间防盗等功能。</w:t>
      </w:r>
    </w:p>
    <w:p w14:paraId="644CF462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313" w:afterLines="100" w:line="240" w:lineRule="auto"/>
        <w:ind w:left="1265" w:leftChars="0" w:hanging="425" w:firstLine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定时布防：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用户设置布防时间段，只在布防时间段内进行移动侦测。</w:t>
      </w:r>
    </w:p>
    <w:p w14:paraId="1C3E9EAB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313" w:afterLines="100" w:line="240" w:lineRule="auto"/>
        <w:ind w:left="1265" w:leftChars="0" w:hanging="425" w:firstLine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实时语音对话：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通过“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V380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”手机APP实时与监控现场进行语音对话。</w:t>
      </w:r>
    </w:p>
    <w:p w14:paraId="217C9322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00" w:line="72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夜间灯控：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通过“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V380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”手机APP控制天狗的灯光开启关闭或根据环境光自动开启或关闭。</w:t>
      </w:r>
    </w:p>
    <w:p w14:paraId="49B932A3"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br w:type="page"/>
      </w:r>
    </w:p>
    <w:p w14:paraId="5935B713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00" w:line="720" w:lineRule="auto"/>
        <w:jc w:val="center"/>
        <w:textAlignment w:val="auto"/>
        <w:rPr>
          <w:rFonts w:hint="default" w:asciiTheme="minorEastAsia" w:hAnsiTheme="minorEastAsia" w:eastAsiaTheme="minorEastAsia" w:cstheme="minorEastAsia"/>
          <w:b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>360°全景视频功能使用教程</w:t>
      </w:r>
    </w:p>
    <w:p w14:paraId="446A8EC2">
      <w:pPr>
        <w:pStyle w:val="5"/>
        <w:keepNext w:val="0"/>
        <w:keepLines w:val="0"/>
        <w:widowControl/>
        <w:numPr>
          <w:ilvl w:val="0"/>
          <w:numId w:val="6"/>
        </w:numPr>
        <w:suppressLineNumbers w:val="0"/>
        <w:ind w:left="0" w:firstLine="42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</w:rPr>
        <w:t>扫码下载“V380”</w:t>
      </w:r>
    </w:p>
    <w:p w14:paraId="3BFFA705">
      <w:pPr>
        <w:numPr>
          <w:ilvl w:val="0"/>
          <w:numId w:val="0"/>
        </w:numPr>
        <w:ind w:left="420" w:leftChars="0"/>
        <w:jc w:val="center"/>
        <w:rPr>
          <w:rFonts w:hint="default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7"/>
          <w:szCs w:val="27"/>
          <w:bdr w:val="single" w:color="EEEEEE" w:sz="6" w:space="0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7"/>
          <w:szCs w:val="27"/>
          <w:bdr w:val="single" w:color="EEEEEE" w:sz="6" w:space="0"/>
          <w:lang w:val="en-US" w:eastAsia="zh-CN" w:bidi="ar"/>
        </w:rPr>
        <w:drawing>
          <wp:inline distT="0" distB="0" distL="114300" distR="114300">
            <wp:extent cx="1600200" cy="1600200"/>
            <wp:effectExtent l="0" t="0" r="0" b="0"/>
            <wp:docPr id="2" name="图片 2" descr="下载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下载 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58A46">
      <w:pPr>
        <w:keepNext w:val="0"/>
        <w:keepLines w:val="0"/>
        <w:widowControl/>
        <w:suppressLineNumbers w:val="0"/>
        <w:ind w:left="0" w:firstLine="420" w:firstLineChars="0"/>
        <w:jc w:val="center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注册新用户，按产品包装盒中“V380”产品说明书操作，完成新设备添加。</w:t>
      </w:r>
    </w:p>
    <w:p w14:paraId="037FC8CD">
      <w:pPr>
        <w:keepNext w:val="0"/>
        <w:keepLines w:val="0"/>
        <w:widowControl/>
        <w:suppressLineNumbers w:val="0"/>
        <w:ind w:left="0" w:firstLine="420" w:firstLineChars="0"/>
        <w:jc w:val="center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FF0000"/>
          <w:spacing w:val="0"/>
          <w:sz w:val="24"/>
          <w:szCs w:val="24"/>
          <w:highlight w:val="none"/>
          <w:u w:val="double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FF0000"/>
          <w:spacing w:val="0"/>
          <w:sz w:val="24"/>
          <w:szCs w:val="24"/>
          <w:highlight w:val="none"/>
          <w:u w:val="double"/>
          <w:lang w:val="en-US" w:eastAsia="zh-CN"/>
        </w:rPr>
        <w:t>* 注意：需要安装“V380”,</w:t>
      </w: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FF0000"/>
          <w:spacing w:val="0"/>
          <w:sz w:val="24"/>
          <w:szCs w:val="24"/>
          <w:highlight w:val="none"/>
          <w:u w:val="double"/>
          <w:lang w:val="en-US" w:eastAsia="zh-CN"/>
        </w:rPr>
        <w:t>不是“V380 PRO”，</w:t>
      </w:r>
      <w:bookmarkStart w:id="0" w:name="_GoBack"/>
      <w:bookmarkEnd w:id="0"/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FF0000"/>
          <w:spacing w:val="0"/>
          <w:sz w:val="24"/>
          <w:szCs w:val="24"/>
          <w:highlight w:val="none"/>
          <w:u w:val="double"/>
          <w:lang w:val="en-US" w:eastAsia="zh-CN"/>
        </w:rPr>
        <w:t>不要安装错误。</w:t>
      </w:r>
    </w:p>
    <w:p w14:paraId="3A5FECD6">
      <w:pPr>
        <w:pStyle w:val="5"/>
        <w:keepNext w:val="0"/>
        <w:keepLines w:val="0"/>
        <w:widowControl/>
        <w:suppressLineNumbers w:val="0"/>
        <w:ind w:left="0" w:firstLine="4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</w:rPr>
        <w:t>2、新设备设置：</w:t>
      </w:r>
    </w:p>
    <w:p w14:paraId="17176CF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420" w:leftChars="0" w:firstLine="42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选择设备，点击“齿轮”状【设置】按钮:</w:t>
      </w:r>
    </w:p>
    <w:p w14:paraId="0B0018BD">
      <w:pPr>
        <w:keepNext w:val="0"/>
        <w:keepLines w:val="0"/>
        <w:widowControl/>
        <w:suppressLineNumbers w:val="0"/>
        <w:ind w:left="0" w:firstLine="0"/>
        <w:jc w:val="center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7"/>
          <w:szCs w:val="27"/>
          <w:bdr w:val="single" w:color="EEEEEE" w:sz="6" w:space="0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7"/>
          <w:szCs w:val="27"/>
          <w:bdr w:val="single" w:color="EEEEEE" w:sz="6" w:space="0"/>
          <w:lang w:val="en-US" w:eastAsia="zh-CN" w:bidi="ar"/>
        </w:rPr>
        <w:drawing>
          <wp:inline distT="0" distB="0" distL="114300" distR="114300">
            <wp:extent cx="2787650" cy="4146550"/>
            <wp:effectExtent l="0" t="0" r="12700" b="6350"/>
            <wp:docPr id="34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" descr="IMG_25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4146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63E230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sz w:val="27"/>
          <w:szCs w:val="27"/>
        </w:rPr>
        <w:t>a.【报警设置】：</w:t>
      </w:r>
    </w:p>
    <w:p w14:paraId="3A46A63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【移动侦测】：点击【开启布防】开启布防，点击【移动侦测】，返回上一页，设置完成。</w:t>
      </w:r>
    </w:p>
    <w:p w14:paraId="7ED98A9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*【烟雾侦测】：点击【开启布防】开启布防，点击【烟雾侦测】，返回上一页，设置完成。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FF0000"/>
          <w:spacing w:val="0"/>
          <w:sz w:val="27"/>
          <w:szCs w:val="27"/>
        </w:rPr>
        <w:t>(*烟雾侦测必须开启)。</w:t>
      </w:r>
    </w:p>
    <w:p w14:paraId="05ECAF4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sz w:val="27"/>
          <w:szCs w:val="27"/>
        </w:rPr>
        <w:t>b.【灯控设置】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：</w:t>
      </w:r>
    </w:p>
    <w:p w14:paraId="6A780E2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默认为“自动”，根据环境明暗自动开关灯光。可选择“常开”、“常关”。</w:t>
      </w:r>
    </w:p>
    <w:p w14:paraId="7B039451"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br w:type="page"/>
      </w:r>
    </w:p>
    <w:p w14:paraId="7D865922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00" w:line="72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lang w:val="en-US" w:eastAsia="zh-CN"/>
        </w:rPr>
      </w:pPr>
      <w:r>
        <w:rPr>
          <w:rFonts w:hint="eastAsia" w:asciiTheme="minorEastAsia" w:hAnsiTheme="minorEastAsia" w:cstheme="minorEastAsia"/>
          <w:b/>
          <w:lang w:val="en-US" w:eastAsia="zh-CN"/>
        </w:rPr>
        <w:t>TOG天狗</w:t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>多复合</w:t>
      </w:r>
      <w:r>
        <w:rPr>
          <w:rFonts w:hint="eastAsia" w:asciiTheme="minorEastAsia" w:hAnsiTheme="minorEastAsia" w:cstheme="minorEastAsia"/>
          <w:b/>
          <w:lang w:val="en-US" w:eastAsia="zh-CN"/>
        </w:rPr>
        <w:t>探</w:t>
      </w:r>
      <w:r>
        <w:rPr>
          <w:rFonts w:hint="eastAsia" w:asciiTheme="minorEastAsia" w:hAnsiTheme="minorEastAsia" w:eastAsiaTheme="minorEastAsia" w:cstheme="minorEastAsia"/>
          <w:b/>
          <w:lang w:val="en-US" w:eastAsia="zh-CN"/>
        </w:rPr>
        <w:t>测器使用教程</w:t>
      </w:r>
    </w:p>
    <w:p w14:paraId="4E62BE9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</w:rPr>
        <w:t>1、启动设备：</w:t>
      </w:r>
    </w:p>
    <w:p w14:paraId="66F4367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打开设备，等待设备启动完成。</w:t>
      </w:r>
    </w:p>
    <w:p w14:paraId="12C4D3D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</w:rPr>
        <w:t>2、连接设备WiFi:</w:t>
      </w:r>
    </w:p>
    <w:p w14:paraId="6AB37C7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使用手机接入以TOG 开头的wifi热点，如设备ID为286DCD3C9478，对应接入的wifi热点为TOG(286DCD3C9478),wifi密码：110119120。</w:t>
      </w:r>
    </w:p>
    <w:p w14:paraId="4DE0E4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0"/>
        <w:jc w:val="center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7"/>
          <w:szCs w:val="27"/>
          <w:bdr w:val="single" w:color="EEEEEE" w:sz="6" w:space="0"/>
          <w:lang w:val="en-US" w:eastAsia="zh-CN" w:bidi="ar"/>
        </w:rPr>
        <w:drawing>
          <wp:inline distT="0" distB="0" distL="114300" distR="114300">
            <wp:extent cx="2628265" cy="2014855"/>
            <wp:effectExtent l="0" t="0" r="635" b="4445"/>
            <wp:docPr id="35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" descr="IMG_25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2014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2AE06E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</w:rPr>
        <w:t>3、设置：</w:t>
      </w:r>
    </w:p>
    <w:p w14:paraId="739A72B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打开手机浏览器，输入“192.168.8.1”,打开设备设置页面。</w:t>
      </w:r>
    </w:p>
    <w:p w14:paraId="6E7AAE0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点击【开始搜索】，稍等片刻，获取WiFi列表成功后，点击【请选择网络…】，为设备选择一个WiFi热点（暂不支持5GWiFi），输入WiFi密码，点击【保存】。</w:t>
      </w:r>
    </w:p>
    <w:p w14:paraId="4B482FA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0"/>
        <w:jc w:val="center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7"/>
          <w:szCs w:val="27"/>
          <w:bdr w:val="single" w:color="EEEEEE" w:sz="6" w:space="0"/>
          <w:lang w:val="en-US" w:eastAsia="zh-CN" w:bidi="ar"/>
        </w:rPr>
        <w:drawing>
          <wp:inline distT="0" distB="0" distL="114300" distR="114300">
            <wp:extent cx="2628265" cy="2489835"/>
            <wp:effectExtent l="0" t="0" r="635" b="5715"/>
            <wp:docPr id="36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4" descr="IMG_25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2489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25F524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</w:rPr>
        <w:t>二、打开“联纵云”微信小程序：</w:t>
      </w:r>
    </w:p>
    <w:p w14:paraId="0A93236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打开微信，扫码，进入“联纵云"小程序</w:t>
      </w:r>
    </w:p>
    <w:p w14:paraId="643845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0"/>
        <w:jc w:val="center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7"/>
          <w:szCs w:val="27"/>
          <w:bdr w:val="single" w:color="EEEEEE" w:sz="6" w:space="0"/>
          <w:lang w:val="en-US" w:eastAsia="zh-CN" w:bidi="ar"/>
        </w:rPr>
        <w:drawing>
          <wp:inline distT="0" distB="0" distL="114300" distR="114300">
            <wp:extent cx="2457450" cy="2457450"/>
            <wp:effectExtent l="0" t="0" r="0" b="0"/>
            <wp:docPr id="37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5" descr="IMG_26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593248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</w:rPr>
        <w:t>三、使用“联纵云”管理设备：</w:t>
      </w:r>
    </w:p>
    <w:p w14:paraId="6E4EB0E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</w:rPr>
        <w:t>1、用户注册：</w:t>
      </w:r>
    </w:p>
    <w:p w14:paraId="319747D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点击【登录】按钮。新用户使用手机号码注册新用户，注册完成后登录（老用户直接登录）。</w:t>
      </w:r>
    </w:p>
    <w:p w14:paraId="3CC7C30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</w:rPr>
        <w:t>2、添加设备：</w:t>
      </w:r>
    </w:p>
    <w:p w14:paraId="2945522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点击“添加设备”按钮:</w:t>
      </w:r>
    </w:p>
    <w:p w14:paraId="3B0B84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0"/>
        <w:jc w:val="center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7"/>
          <w:szCs w:val="27"/>
          <w:bdr w:val="single" w:color="EEEEEE" w:sz="6" w:space="0"/>
          <w:lang w:val="en-US" w:eastAsia="zh-CN" w:bidi="ar"/>
        </w:rPr>
        <w:drawing>
          <wp:inline distT="0" distB="0" distL="114300" distR="114300">
            <wp:extent cx="2879725" cy="2879725"/>
            <wp:effectExtent l="0" t="0" r="15875" b="15875"/>
            <wp:docPr id="38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6" descr="IMG_26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83E3EB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</w:pPr>
    </w:p>
    <w:p w14:paraId="4F755BC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选择添加方式：</w:t>
      </w:r>
    </w:p>
    <w:p w14:paraId="5B11C5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0"/>
        <w:jc w:val="center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7"/>
          <w:szCs w:val="27"/>
          <w:bdr w:val="single" w:color="EEEEEE" w:sz="6" w:space="0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7"/>
          <w:szCs w:val="27"/>
          <w:bdr w:val="single" w:color="EEEEEE" w:sz="6" w:space="0"/>
          <w:lang w:val="en-US" w:eastAsia="zh-CN" w:bidi="ar"/>
        </w:rPr>
        <w:drawing>
          <wp:inline distT="0" distB="0" distL="114300" distR="114300">
            <wp:extent cx="2879725" cy="2731770"/>
            <wp:effectExtent l="0" t="0" r="15875" b="11430"/>
            <wp:docPr id="39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7" descr="IMG_26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731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3BD9D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0"/>
        <w:jc w:val="center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7"/>
          <w:szCs w:val="27"/>
          <w:bdr w:val="single" w:color="EEEEEE" w:sz="6" w:space="0"/>
          <w:lang w:val="en-US" w:eastAsia="zh-CN" w:bidi="ar"/>
        </w:rPr>
      </w:pPr>
    </w:p>
    <w:p w14:paraId="7BFFEF3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sz w:val="27"/>
          <w:szCs w:val="27"/>
        </w:rPr>
        <w:t>【手动添加】：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点击【手动添加】按钮，输入机身上的设备ID（12位），点击左上角【确定】。输入密码（新设备默认密码：110119120），点击【确定】，绑定成功。</w:t>
      </w:r>
    </w:p>
    <w:p w14:paraId="6DF4A51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sz w:val="27"/>
          <w:szCs w:val="27"/>
        </w:rPr>
        <w:t>【wifi智能快配】：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点击【wifi智能快配】按钮，设备自动列出同wifi设备下的设备列表，选择要添加的设备ID，点击后，输入密码（新设备默认密码：110119120），点击【确定】，绑定成功。</w:t>
      </w:r>
    </w:p>
    <w:p w14:paraId="034849B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</w:rPr>
        <w:t>3、设备设置：</w:t>
      </w:r>
    </w:p>
    <w:p w14:paraId="5FCF5FA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进入联纵云设备页面，点击设备列表中的设备，进设备状态详情页面，点击右上角的“齿轮”图标，进入《设置页面》。</w:t>
      </w:r>
    </w:p>
    <w:p w14:paraId="6E8E1DB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sz w:val="27"/>
          <w:szCs w:val="27"/>
        </w:rPr>
        <w:t>【名称】：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进入【设备设置】页面，点击【名称】，输入一个设备名称，点击右上角【确定】按钮，设置成功。</w:t>
      </w:r>
    </w:p>
    <w:p w14:paraId="4E0A8D5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sz w:val="27"/>
          <w:szCs w:val="27"/>
        </w:rPr>
        <w:t>【分组】: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选择一个分组（没有分组先添加新分组），点击【确定】按钮，设置完成。</w:t>
      </w:r>
    </w:p>
    <w:p w14:paraId="160442D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sz w:val="27"/>
          <w:szCs w:val="27"/>
        </w:rPr>
        <w:t>【参数设置】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：点击【参数设置】，根据自己的用途，设置 空气值、温度1、温度2、温度3的上限和下限值，空气值和温度在超出设备限值后，设备发出预警提示。</w:t>
      </w:r>
    </w:p>
    <w:p w14:paraId="0DA859F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sz w:val="27"/>
          <w:szCs w:val="27"/>
        </w:rPr>
        <w:t>a.【预警现场提示方式选择】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：选择预警后，设备发出声音、灯光或声光提示。</w:t>
      </w:r>
    </w:p>
    <w:p w14:paraId="4BB061C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sz w:val="27"/>
          <w:szCs w:val="27"/>
        </w:rPr>
        <w:t>b.【报警条件选择】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：选择报警条件，设备在满足报警条件后，向预留报警提示电话发送短信或语音通知（由用户自己选择）。</w:t>
      </w:r>
    </w:p>
    <w:p w14:paraId="3C5C099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sz w:val="27"/>
          <w:szCs w:val="27"/>
        </w:rPr>
        <w:t>c.【报警现场提示方式选择】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：设备在报警后，设备发出声音、灯光或声光提示。</w:t>
      </w:r>
    </w:p>
    <w:p w14:paraId="4D3D50B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sz w:val="27"/>
          <w:szCs w:val="27"/>
        </w:rPr>
        <w:t>d.【无警上报间隔】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：输入期望设备在无警正常情况下上报数据的时间间隔，越短数据越实时。</w:t>
      </w:r>
    </w:p>
    <w:p w14:paraId="21505AD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sz w:val="27"/>
          <w:szCs w:val="27"/>
        </w:rPr>
        <w:t>e.【有警上报间隔】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：输入期望设备有警情（预警或报警）情况下上报数据的时间间隔，建议1~5秒，越端，通知越及时。</w:t>
      </w:r>
    </w:p>
    <w:p w14:paraId="5298512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sz w:val="27"/>
          <w:szCs w:val="27"/>
        </w:rPr>
        <w:t>【通知方式】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：选择预警和报警后通过那种方式通知到用户：</w:t>
      </w:r>
    </w:p>
    <w:p w14:paraId="139B25C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sz w:val="27"/>
          <w:szCs w:val="27"/>
        </w:rPr>
        <w:t>【接警电话】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：输入接警手机号，点击“加号”按钮，添加完成。</w:t>
      </w:r>
    </w:p>
    <w:p w14:paraId="00D25D5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sz w:val="27"/>
          <w:szCs w:val="27"/>
        </w:rPr>
        <w:t>【设备位置】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：滑动地图，选取设备的位置后，点击右上角【确定】按钮，设置完成。</w:t>
      </w:r>
    </w:p>
    <w:p w14:paraId="5B10524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sz w:val="27"/>
          <w:szCs w:val="27"/>
        </w:rPr>
        <w:t>【密码修改】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：输入旧密码 和 新密码 ，点击【确定】，设置完成。</w:t>
      </w:r>
    </w:p>
    <w:p w14:paraId="2C41836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sz w:val="27"/>
          <w:szCs w:val="27"/>
        </w:rPr>
        <w:t>【设备重启】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：点击【解除绑定】：弹出对话框，点击【确定】，设备开始重启。</w:t>
      </w:r>
    </w:p>
    <w:p w14:paraId="6304ABD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sz w:val="27"/>
          <w:szCs w:val="27"/>
        </w:rPr>
        <w:t>【固件升级】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：点击【固件升级】：查看是否有可更新固件版本，有新版本点击升级即可，升级时间预计15-60秒左右，请耐心等待。</w:t>
      </w:r>
    </w:p>
    <w:p w14:paraId="1348900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sz w:val="27"/>
          <w:szCs w:val="27"/>
        </w:rPr>
        <w:t>【清除wifi设置】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：点击【清除wifi设置】：弹出对话框，点击【确定】。</w:t>
      </w:r>
    </w:p>
    <w:p w14:paraId="7CDDC55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sz w:val="27"/>
          <w:szCs w:val="27"/>
        </w:rPr>
        <w:t>【解除绑定】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：弹出对话框，点击【确定】，解除设备绑定（解除绑定前，请先【清除wifi设置】）。</w:t>
      </w:r>
    </w:p>
    <w:p w14:paraId="15FA544B"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</w:pPr>
    </w:p>
    <w:p w14:paraId="4F7691F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</w:pPr>
    </w:p>
    <w:p w14:paraId="5D828F2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</w:rPr>
        <w:t>四、地图</w:t>
      </w:r>
    </w:p>
    <w:p w14:paraId="74BEF37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7"/>
          <w:szCs w:val="27"/>
          <w:bdr w:val="single" w:color="EEEEEE" w:sz="6" w:space="0"/>
          <w:lang w:val="en-US" w:eastAsia="zh-CN" w:bidi="a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3349625</wp:posOffset>
            </wp:positionH>
            <wp:positionV relativeFrom="paragraph">
              <wp:posOffset>642620</wp:posOffset>
            </wp:positionV>
            <wp:extent cx="2339975" cy="4254500"/>
            <wp:effectExtent l="0" t="0" r="3175" b="12700"/>
            <wp:wrapThrough wrapText="bothSides">
              <wp:wrapPolygon>
                <wp:start x="0" y="0"/>
                <wp:lineTo x="0" y="21471"/>
                <wp:lineTo x="21453" y="21471"/>
                <wp:lineTo x="21453" y="0"/>
                <wp:lineTo x="0" y="0"/>
              </wp:wrapPolygon>
            </wp:wrapThrough>
            <wp:docPr id="40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9" descr="IMG_26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4254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点击设备进详情页面，点击右上角的“齿轮”图标,点击【参数设置】-&gt;【位置设置】：为设备选择一个位置，点击【确定】后，地图页面中将自动标记设备位置。</w:t>
      </w:r>
    </w:p>
    <w:p w14:paraId="39B417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0"/>
        <w:jc w:val="center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7"/>
          <w:szCs w:val="27"/>
          <w:bdr w:val="single" w:color="EEEEEE" w:sz="6" w:space="0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7"/>
          <w:szCs w:val="27"/>
          <w:bdr w:val="single" w:color="EEEEEE" w:sz="6" w:space="0"/>
          <w:lang w:val="en-US" w:eastAsia="zh-CN" w:bidi="ar"/>
        </w:rPr>
        <w:drawing>
          <wp:inline distT="0" distB="0" distL="114300" distR="114300">
            <wp:extent cx="2339975" cy="4254500"/>
            <wp:effectExtent l="0" t="0" r="3175" b="12700"/>
            <wp:docPr id="41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8" descr="IMG_26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4254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EA832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0"/>
        <w:jc w:val="center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11"/>
          <w:szCs w:val="11"/>
          <w:bdr w:val="single" w:color="EEEEEE" w:sz="6" w:space="0"/>
          <w:lang w:val="en-US" w:eastAsia="zh-CN" w:bidi="ar"/>
        </w:rPr>
      </w:pPr>
    </w:p>
    <w:p w14:paraId="4081154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</w:rPr>
        <w:t>五、灯光开关控制：</w:t>
      </w:r>
    </w:p>
    <w:p w14:paraId="6E60854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1.打开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7"/>
          <w:szCs w:val="27"/>
          <w:lang w:eastAsia="zh-CN"/>
        </w:rPr>
        <w:t>V380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，打开设备的【报警设置】</w:t>
      </w:r>
    </w:p>
    <w:p w14:paraId="127E612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2.点击设置窗口右上角的【设置】按钮（齿轮图标）</w:t>
      </w:r>
    </w:p>
    <w:p w14:paraId="7B493D4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3.点击【设备报警】</w:t>
      </w:r>
    </w:p>
    <w:p w14:paraId="211FE2C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4.开启布撤防，然后后退到【设置】页面</w:t>
      </w:r>
    </w:p>
    <w:p w14:paraId="1A3FAE1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5.重新点击【设置报警】</w:t>
      </w:r>
    </w:p>
    <w:p w14:paraId="07B6916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6.开启【烟雾侦测】，即可开启灯光控制</w:t>
      </w:r>
    </w:p>
    <w:p w14:paraId="7554F55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</w:rPr>
        <w:t>六、用户</w:t>
      </w:r>
    </w:p>
    <w:p w14:paraId="0DECCE5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【消息管理】：预警、报警的通知消息</w:t>
      </w:r>
    </w:p>
    <w:p w14:paraId="63559B7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【我的群组】：设置自己的分组，比如家、公司、店面等，根据自己的需求设置，设置完成后，进入【参数设置】页面，点击【分组】，指定一个分组。</w:t>
      </w:r>
    </w:p>
    <w:p w14:paraId="5356131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42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  <w:t>【个人资料】：设置用户头像、昵称、公司名称、联系电话、地址等信息。</w:t>
      </w:r>
    </w:p>
    <w:p w14:paraId="7CEB31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313" w:afterLines="100" w:afterAutospacing="0" w:line="240" w:lineRule="auto"/>
        <w:ind w:left="0" w:firstLine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7"/>
          <w:szCs w:val="27"/>
        </w:rPr>
      </w:pPr>
    </w:p>
    <w:p w14:paraId="6589E293">
      <w:pPr>
        <w:rPr>
          <w:rFonts w:hint="eastAsia" w:asciiTheme="minorEastAsia" w:hAnsiTheme="minorEastAsia" w:eastAsiaTheme="minorEastAsia" w:cstheme="minorEastAsia"/>
        </w:rPr>
        <w:sectPr>
          <w:headerReference r:id="rId4" w:type="default"/>
          <w:footerReference r:id="rId5" w:type="default"/>
          <w:pgSz w:w="11906" w:h="16838"/>
          <w:pgMar w:top="1440" w:right="1080" w:bottom="1440" w:left="108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2E33D467">
      <w:pPr>
        <w:rPr>
          <w:rFonts w:hint="eastAsia" w:asciiTheme="minorEastAsia" w:hAnsiTheme="minorEastAsia" w:eastAsiaTheme="minorEastAsia" w:cstheme="minorEastAsia"/>
          <w:lang w:eastAsia="zh-CN"/>
        </w:rPr>
        <w:sectPr>
          <w:headerReference r:id="rId6" w:type="default"/>
          <w:footerReference r:id="rId7" w:type="default"/>
          <w:pgSz w:w="11906" w:h="16838"/>
          <w:pgMar w:top="1440" w:right="1080" w:bottom="1440" w:left="108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4B24BE19">
      <w:pPr>
        <w:rPr>
          <w:rFonts w:hint="eastAsia" w:asciiTheme="minorEastAsia" w:hAnsiTheme="minorEastAsia" w:eastAsiaTheme="minorEastAsia" w:cstheme="minorEastAsia"/>
          <w:lang w:eastAsia="zh-CN"/>
        </w:rPr>
      </w:pPr>
    </w:p>
    <w:p w14:paraId="0E05F34D">
      <w:pPr>
        <w:jc w:val="center"/>
        <w:rPr>
          <w:rFonts w:hint="eastAsia" w:asciiTheme="minorEastAsia" w:hAnsiTheme="minorEastAsia" w:cstheme="minorEastAsia"/>
          <w:lang w:val="en-US" w:eastAsia="zh-CN"/>
        </w:rPr>
      </w:pPr>
    </w:p>
    <w:p w14:paraId="67C08D35">
      <w:pPr>
        <w:jc w:val="center"/>
        <w:rPr>
          <w:rFonts w:hint="eastAsia" w:asciiTheme="minorEastAsia" w:hAnsiTheme="minorEastAsia" w:cstheme="minorEastAsia"/>
          <w:lang w:val="en-US" w:eastAsia="zh-CN"/>
        </w:rPr>
      </w:pPr>
    </w:p>
    <w:p w14:paraId="6ABDE560">
      <w:pPr>
        <w:jc w:val="center"/>
        <w:rPr>
          <w:rFonts w:hint="eastAsia" w:asciiTheme="minorEastAsia" w:hAnsiTheme="minorEastAsia" w:cstheme="minorEastAsia"/>
          <w:lang w:val="en-US" w:eastAsia="zh-CN"/>
        </w:rPr>
      </w:pPr>
    </w:p>
    <w:p w14:paraId="0F578BD2">
      <w:pPr>
        <w:jc w:val="center"/>
        <w:rPr>
          <w:rFonts w:hint="eastAsia" w:asciiTheme="minorEastAsia" w:hAnsiTheme="minorEastAsia" w:cstheme="minorEastAsia"/>
          <w:lang w:val="en-US" w:eastAsia="zh-CN"/>
        </w:rPr>
      </w:pPr>
    </w:p>
    <w:p w14:paraId="1E2468D4">
      <w:pPr>
        <w:jc w:val="center"/>
        <w:rPr>
          <w:rFonts w:hint="eastAsia" w:asciiTheme="minorEastAsia" w:hAnsiTheme="minorEastAsia" w:cstheme="minorEastAsia"/>
          <w:lang w:val="en-US" w:eastAsia="zh-CN"/>
        </w:rPr>
      </w:pPr>
    </w:p>
    <w:p w14:paraId="06519DCA">
      <w:pPr>
        <w:jc w:val="center"/>
        <w:rPr>
          <w:rFonts w:hint="eastAsia" w:asciiTheme="minorEastAsia" w:hAnsiTheme="minorEastAsia" w:cstheme="minorEastAsia"/>
          <w:lang w:val="en-US" w:eastAsia="zh-CN"/>
        </w:rPr>
      </w:pPr>
    </w:p>
    <w:p w14:paraId="45091E0D">
      <w:pPr>
        <w:jc w:val="center"/>
        <w:rPr>
          <w:rFonts w:hint="eastAsia" w:asciiTheme="minorEastAsia" w:hAnsiTheme="minorEastAsia" w:cstheme="minorEastAsia"/>
          <w:lang w:val="en-US" w:eastAsia="zh-CN"/>
        </w:rPr>
      </w:pPr>
    </w:p>
    <w:p w14:paraId="462EAFEE">
      <w:pPr>
        <w:jc w:val="both"/>
        <w:rPr>
          <w:rFonts w:hint="eastAsia" w:asciiTheme="minorEastAsia" w:hAnsiTheme="minorEastAsia" w:cstheme="minorEastAsia"/>
          <w:lang w:val="en-US" w:eastAsia="zh-CN"/>
        </w:rPr>
      </w:pPr>
    </w:p>
    <w:p w14:paraId="6153A1FF">
      <w:pPr>
        <w:jc w:val="center"/>
        <w:rPr>
          <w:rFonts w:hint="eastAsia" w:asciiTheme="minorEastAsia" w:hAnsiTheme="minorEastAsia" w:cstheme="minorEastAsia"/>
          <w:lang w:val="en-US" w:eastAsia="zh-CN"/>
        </w:rPr>
      </w:pPr>
    </w:p>
    <w:p w14:paraId="7A01E910">
      <w:pPr>
        <w:jc w:val="both"/>
        <w:rPr>
          <w:rFonts w:hint="eastAsia" w:asciiTheme="minorEastAsia" w:hAnsiTheme="minorEastAsia" w:cstheme="minorEastAsia"/>
          <w:lang w:val="en-US" w:eastAsia="zh-CN"/>
        </w:rPr>
      </w:pPr>
    </w:p>
    <w:p w14:paraId="187826CC">
      <w:pPr>
        <w:jc w:val="center"/>
        <w:rPr>
          <w:rFonts w:hint="eastAsia" w:asciiTheme="minorEastAsia" w:hAnsiTheme="minorEastAsia" w:cstheme="minorEastAsia"/>
          <w:lang w:val="en-US" w:eastAsia="zh-CN"/>
        </w:rPr>
      </w:pPr>
    </w:p>
    <w:p w14:paraId="3EDD91E1">
      <w:pPr>
        <w:jc w:val="center"/>
        <w:rPr>
          <w:rFonts w:hint="eastAsia" w:asciiTheme="minorEastAsia" w:hAnsiTheme="minorEastAsia" w:cstheme="minorEastAsia"/>
          <w:lang w:val="en-US" w:eastAsia="zh-CN"/>
        </w:rPr>
      </w:pPr>
    </w:p>
    <w:p w14:paraId="39D7A2F8">
      <w:pPr>
        <w:bidi w:val="0"/>
        <w:jc w:val="center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drawing>
          <wp:inline distT="0" distB="0" distL="114300" distR="114300">
            <wp:extent cx="2922270" cy="3332480"/>
            <wp:effectExtent l="9525" t="9525" r="20955" b="10795"/>
            <wp:docPr id="4" name="图片 4" descr="gh_badf76d62249_258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gh_badf76d62249_258 (1)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22270" cy="33324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lang w:val="en-US" w:eastAsia="zh-CN"/>
        </w:rPr>
        <w:t xml:space="preserve">  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drawing>
          <wp:inline distT="0" distB="0" distL="114300" distR="114300">
            <wp:extent cx="2943225" cy="3352800"/>
            <wp:effectExtent l="0" t="0" r="9525" b="0"/>
            <wp:docPr id="8" name="图片 8" descr="图片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2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C53A3">
      <w:pPr>
        <w:rPr>
          <w:rFonts w:hint="eastAsia" w:asciiTheme="minorEastAsia" w:hAnsiTheme="minorEastAsia" w:eastAsiaTheme="minorEastAsia" w:cstheme="minorEastAsia"/>
          <w:lang w:eastAsia="zh-CN"/>
        </w:rPr>
      </w:pPr>
    </w:p>
    <w:p w14:paraId="0FFDDD8F">
      <w:pPr>
        <w:jc w:val="both"/>
        <w:rPr>
          <w:rFonts w:hint="eastAsia" w:asciiTheme="minorEastAsia" w:hAnsiTheme="minorEastAsia" w:cstheme="minorEastAsia"/>
          <w:lang w:val="en-US" w:eastAsia="zh-CN"/>
        </w:rPr>
      </w:pPr>
    </w:p>
    <w:p w14:paraId="56F47B46">
      <w:pPr>
        <w:jc w:val="both"/>
        <w:rPr>
          <w:rFonts w:hint="eastAsia" w:asciiTheme="minorEastAsia" w:hAnsiTheme="minorEastAsia" w:cstheme="minorEastAsia"/>
          <w:lang w:val="en-US" w:eastAsia="zh-CN"/>
        </w:rPr>
      </w:pPr>
    </w:p>
    <w:p w14:paraId="586C4D5F">
      <w:pPr>
        <w:jc w:val="both"/>
        <w:rPr>
          <w:rFonts w:hint="eastAsia" w:asciiTheme="minorEastAsia" w:hAnsiTheme="minorEastAsia" w:cstheme="minorEastAsia"/>
          <w:lang w:val="en-US" w:eastAsia="zh-CN"/>
        </w:rPr>
      </w:pPr>
    </w:p>
    <w:p w14:paraId="648CFDC9">
      <w:pPr>
        <w:jc w:val="both"/>
        <w:rPr>
          <w:rFonts w:hint="eastAsia" w:asciiTheme="minorEastAsia" w:hAnsiTheme="minorEastAsia" w:cstheme="minorEastAsia"/>
          <w:lang w:val="en-US" w:eastAsia="zh-CN"/>
        </w:rPr>
      </w:pPr>
    </w:p>
    <w:p w14:paraId="4C49286D">
      <w:pPr>
        <w:jc w:val="both"/>
        <w:rPr>
          <w:rFonts w:hint="eastAsia" w:asciiTheme="minorEastAsia" w:hAnsiTheme="minorEastAsia" w:cstheme="minorEastAsia"/>
          <w:lang w:val="en-US" w:eastAsia="zh-CN"/>
        </w:rPr>
      </w:pPr>
    </w:p>
    <w:p w14:paraId="08880D4B">
      <w:pPr>
        <w:jc w:val="both"/>
        <w:rPr>
          <w:rFonts w:hint="eastAsia" w:asciiTheme="minorEastAsia" w:hAnsiTheme="minorEastAsia" w:cstheme="minorEastAsia"/>
          <w:lang w:val="en-US" w:eastAsia="zh-CN"/>
        </w:rPr>
      </w:pPr>
    </w:p>
    <w:p w14:paraId="578E4B83">
      <w:pPr>
        <w:jc w:val="both"/>
        <w:rPr>
          <w:rFonts w:hint="eastAsia" w:asciiTheme="minorEastAsia" w:hAnsiTheme="minorEastAsia" w:cstheme="minorEastAsia"/>
          <w:lang w:val="en-US" w:eastAsia="zh-CN"/>
        </w:rPr>
      </w:pPr>
    </w:p>
    <w:p w14:paraId="7D2EF88A">
      <w:pPr>
        <w:jc w:val="center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T</w:t>
      </w:r>
      <w:r>
        <w:rPr>
          <w:rFonts w:hint="default" w:ascii="微软雅黑" w:hAnsi="微软雅黑" w:eastAsia="微软雅黑" w:cs="微软雅黑"/>
          <w:lang w:val="en-US" w:eastAsia="zh-CN"/>
        </w:rPr>
        <w:t>O</w:t>
      </w:r>
      <w:r>
        <w:rPr>
          <w:rFonts w:hint="eastAsia" w:ascii="微软雅黑" w:hAnsi="微软雅黑" w:eastAsia="微软雅黑" w:cs="微软雅黑"/>
          <w:lang w:val="en-US" w:eastAsia="zh-CN"/>
        </w:rPr>
        <w:t>G.LZFIRE.COM</w:t>
      </w:r>
    </w:p>
    <w:p w14:paraId="41441266">
      <w:pPr>
        <w:jc w:val="center"/>
        <w:rPr>
          <w:rFonts w:hint="eastAsia" w:ascii="微软雅黑" w:hAnsi="微软雅黑" w:eastAsia="微软雅黑" w:cs="微软雅黑"/>
          <w:lang w:val="en-US" w:eastAsia="zh-CN"/>
        </w:rPr>
      </w:pPr>
    </w:p>
    <w:p w14:paraId="53CAD1E8">
      <w:pPr>
        <w:jc w:val="center"/>
        <w:rPr>
          <w:rFonts w:hint="default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服务热线：0371-85965719</w:t>
      </w:r>
      <w:r>
        <w:rPr>
          <w:rFonts w:hint="default" w:ascii="微软雅黑" w:hAnsi="微软雅黑" w:eastAsia="微软雅黑" w:cs="微软雅黑"/>
          <w:b/>
          <w:bCs/>
          <w:sz w:val="32"/>
          <w:szCs w:val="32"/>
          <w:lang w:val="en-US" w:eastAsia="zh-CN"/>
        </w:rPr>
        <w:t xml:space="preserve"> 15515656731</w:t>
      </w:r>
    </w:p>
    <w:sectPr>
      <w:pgSz w:w="11906" w:h="16838"/>
      <w:pgMar w:top="1440" w:right="1080" w:bottom="1440" w:left="108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思源黑体 CN Bold">
    <w:panose1 w:val="020B0800000000000000"/>
    <w:charset w:val="86"/>
    <w:family w:val="auto"/>
    <w:pitch w:val="default"/>
    <w:sig w:usb0="20000003" w:usb1="2ADF3C10" w:usb2="00000016" w:usb3="00000000" w:csb0="6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57F74">
    <w:pPr>
      <w:pStyle w:val="6"/>
      <w:tabs>
        <w:tab w:val="clear" w:pos="4153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2DC7A9">
    <w:pPr>
      <w:pStyle w:val="6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2" name="文本框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A6EC77"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ufqQQ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M2EEsM0Kn768f30&#10;8+H06xvBGQRqXJgh7t4hMrbvbIu2Gc4DDhPvtvI6fcGIwA95jxd5RRsJT5emk+k0h4vDN2yAnz1e&#10;dz7E98JqkoyCetSvk5UdNiH2oUNIymbsWirV1VAZ0hT06vX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OufqQQ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A6EC77"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7EC87">
    <w:pPr>
      <w:pStyle w:val="6"/>
      <w:tabs>
        <w:tab w:val="clear" w:pos="4153"/>
      </w:tabs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5EC793">
    <w:pPr>
      <w:keepNext w:val="0"/>
      <w:keepLines w:val="0"/>
      <w:widowControl/>
      <w:suppressLineNumbers w:val="0"/>
      <w:pBdr>
        <w:bottom w:val="none" w:color="auto" w:sz="0" w:space="0"/>
      </w:pBdr>
      <w:spacing w:line="30" w:lineRule="atLeast"/>
      <w:ind w:left="0" w:firstLine="0"/>
      <w:jc w:val="left"/>
      <w:rPr>
        <w:rFonts w:hint="default" w:eastAsiaTheme="minorEastAsia"/>
        <w:lang w:val="en-US" w:eastAsia="zh-CN"/>
      </w:rPr>
    </w:pPr>
    <w:r>
      <w:rPr>
        <w:rFonts w:hint="eastAsia" w:ascii="微软雅黑" w:hAnsi="微软雅黑" w:eastAsia="微软雅黑" w:cs="微软雅黑"/>
        <w:i w:val="0"/>
        <w:caps w:val="0"/>
        <w:color w:val="000000"/>
        <w:spacing w:val="0"/>
        <w:kern w:val="0"/>
        <w:sz w:val="27"/>
        <w:szCs w:val="27"/>
        <w:lang w:val="en-US" w:eastAsia="zh-CN" w:bidi="ar"/>
      </w:rPr>
      <w:t>联纵消防 - TOG天狗使用手册                                tg.lzfire.com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BB755C">
    <w:pPr>
      <w:keepNext w:val="0"/>
      <w:keepLines w:val="0"/>
      <w:widowControl/>
      <w:suppressLineNumbers w:val="0"/>
      <w:pBdr>
        <w:bottom w:val="none" w:color="auto" w:sz="0" w:space="0"/>
      </w:pBdr>
      <w:spacing w:line="30" w:lineRule="atLeast"/>
      <w:ind w:left="0" w:firstLine="0"/>
      <w:jc w:val="left"/>
      <w:rPr>
        <w:rFonts w:hint="default" w:eastAsiaTheme="minorEastAsia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8A76A7"/>
    <w:multiLevelType w:val="multilevel"/>
    <w:tmpl w:val="858A76A7"/>
    <w:lvl w:ilvl="0" w:tentative="0">
      <w:start w:val="2"/>
      <w:numFmt w:val="decimal"/>
      <w:suff w:val="nothing"/>
      <w:lvlText w:val="%1、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">
    <w:nsid w:val="D5BC5ED0"/>
    <w:multiLevelType w:val="multilevel"/>
    <w:tmpl w:val="D5BC5ED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2">
    <w:nsid w:val="DB7EC761"/>
    <w:multiLevelType w:val="multilevel"/>
    <w:tmpl w:val="DB7EC761"/>
    <w:lvl w:ilvl="0" w:tentative="0">
      <w:start w:val="1"/>
      <w:numFmt w:val="decimal"/>
      <w:suff w:val="nothing"/>
      <w:lvlText w:val="%1、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3">
    <w:nsid w:val="EC0C64C4"/>
    <w:multiLevelType w:val="multilevel"/>
    <w:tmpl w:val="EC0C64C4"/>
    <w:lvl w:ilvl="0" w:tentative="0">
      <w:start w:val="2"/>
      <w:numFmt w:val="decimal"/>
      <w:suff w:val="nothing"/>
      <w:lvlText w:val="%1、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4">
    <w:nsid w:val="001C5630"/>
    <w:multiLevelType w:val="singleLevel"/>
    <w:tmpl w:val="001C5630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">
    <w:nsid w:val="0FCB7E2D"/>
    <w:multiLevelType w:val="singleLevel"/>
    <w:tmpl w:val="0FCB7E2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wZTM2MWY3ZWM5MTZhYmJjYjMzYTU4ZmU0MDA3MjEifQ=="/>
  </w:docVars>
  <w:rsids>
    <w:rsidRoot w:val="354A7E8A"/>
    <w:rsid w:val="01AB507E"/>
    <w:rsid w:val="027725EE"/>
    <w:rsid w:val="0288383F"/>
    <w:rsid w:val="058308C9"/>
    <w:rsid w:val="06905827"/>
    <w:rsid w:val="0777244E"/>
    <w:rsid w:val="080720A1"/>
    <w:rsid w:val="0B59727A"/>
    <w:rsid w:val="0C0968E1"/>
    <w:rsid w:val="0E4E200C"/>
    <w:rsid w:val="123C65D5"/>
    <w:rsid w:val="12615F7B"/>
    <w:rsid w:val="13F553A6"/>
    <w:rsid w:val="15E74094"/>
    <w:rsid w:val="16526C17"/>
    <w:rsid w:val="171E2CB8"/>
    <w:rsid w:val="19197B69"/>
    <w:rsid w:val="19F62080"/>
    <w:rsid w:val="1BBF1E70"/>
    <w:rsid w:val="1C1D3352"/>
    <w:rsid w:val="1DF61EC7"/>
    <w:rsid w:val="1F9922A3"/>
    <w:rsid w:val="21593080"/>
    <w:rsid w:val="221E7C3E"/>
    <w:rsid w:val="22D355D5"/>
    <w:rsid w:val="23CD2C96"/>
    <w:rsid w:val="241305B4"/>
    <w:rsid w:val="270E50F9"/>
    <w:rsid w:val="282A3522"/>
    <w:rsid w:val="2954337E"/>
    <w:rsid w:val="29D76D84"/>
    <w:rsid w:val="2AFB394E"/>
    <w:rsid w:val="2E5A1A6C"/>
    <w:rsid w:val="2E89304A"/>
    <w:rsid w:val="2EF2006C"/>
    <w:rsid w:val="306C4BB2"/>
    <w:rsid w:val="315F0771"/>
    <w:rsid w:val="352D5B6A"/>
    <w:rsid w:val="354A7E8A"/>
    <w:rsid w:val="368266D8"/>
    <w:rsid w:val="3A5A13FA"/>
    <w:rsid w:val="3C794215"/>
    <w:rsid w:val="3C800486"/>
    <w:rsid w:val="402D64A0"/>
    <w:rsid w:val="402F1DFB"/>
    <w:rsid w:val="428135CB"/>
    <w:rsid w:val="44E1542E"/>
    <w:rsid w:val="4539381A"/>
    <w:rsid w:val="456E19E2"/>
    <w:rsid w:val="45AF4585"/>
    <w:rsid w:val="4723159E"/>
    <w:rsid w:val="48BA7D88"/>
    <w:rsid w:val="48D162A6"/>
    <w:rsid w:val="4A1F4826"/>
    <w:rsid w:val="4A491521"/>
    <w:rsid w:val="4CBA1513"/>
    <w:rsid w:val="50702860"/>
    <w:rsid w:val="52026C2A"/>
    <w:rsid w:val="56F52014"/>
    <w:rsid w:val="586F4242"/>
    <w:rsid w:val="5BE93EC4"/>
    <w:rsid w:val="5D2C695B"/>
    <w:rsid w:val="603D122A"/>
    <w:rsid w:val="60C50F31"/>
    <w:rsid w:val="61392092"/>
    <w:rsid w:val="62347E94"/>
    <w:rsid w:val="62FA542A"/>
    <w:rsid w:val="63897EA9"/>
    <w:rsid w:val="63B84FA0"/>
    <w:rsid w:val="64AD2774"/>
    <w:rsid w:val="65476819"/>
    <w:rsid w:val="661F2C0A"/>
    <w:rsid w:val="670B1CFD"/>
    <w:rsid w:val="6A986464"/>
    <w:rsid w:val="6CF33E06"/>
    <w:rsid w:val="6DB356F0"/>
    <w:rsid w:val="6E9E777B"/>
    <w:rsid w:val="6EB343A0"/>
    <w:rsid w:val="6FEC6252"/>
    <w:rsid w:val="724873C5"/>
    <w:rsid w:val="7343436A"/>
    <w:rsid w:val="735B26C9"/>
    <w:rsid w:val="737D6360"/>
    <w:rsid w:val="73E92708"/>
    <w:rsid w:val="74047492"/>
    <w:rsid w:val="76C03F95"/>
    <w:rsid w:val="77862AE9"/>
    <w:rsid w:val="78480016"/>
    <w:rsid w:val="78A81B6A"/>
    <w:rsid w:val="79082776"/>
    <w:rsid w:val="79AF667E"/>
    <w:rsid w:val="7B5B711D"/>
    <w:rsid w:val="7B891072"/>
    <w:rsid w:val="7CD966C1"/>
    <w:rsid w:val="7D6A07B6"/>
    <w:rsid w:val="7E487E80"/>
    <w:rsid w:val="7F86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4.png"/><Relationship Id="rId21" Type="http://schemas.openxmlformats.org/officeDocument/2006/relationships/image" Target="media/image13.jpeg"/><Relationship Id="rId20" Type="http://schemas.openxmlformats.org/officeDocument/2006/relationships/image" Target="media/image12.jpeg"/><Relationship Id="rId2" Type="http://schemas.openxmlformats.org/officeDocument/2006/relationships/settings" Target="settings.xml"/><Relationship Id="rId19" Type="http://schemas.openxmlformats.org/officeDocument/2006/relationships/image" Target="media/image11.jpe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jpeg"/><Relationship Id="rId12" Type="http://schemas.openxmlformats.org/officeDocument/2006/relationships/image" Target="media/image4.png"/><Relationship Id="rId11" Type="http://schemas.openxmlformats.org/officeDocument/2006/relationships/image" Target="media/image3.jpe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3249</Words>
  <Characters>3504</Characters>
  <Lines>0</Lines>
  <Paragraphs>0</Paragraphs>
  <TotalTime>24</TotalTime>
  <ScaleCrop>false</ScaleCrop>
  <LinksUpToDate>false</LinksUpToDate>
  <CharactersWithSpaces>3513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2021-07-07T05:50:00Z</dcterms:created>
  <dc:creator>A郑州联纵水炮~欧恩光</dc:creator>
  <cp:lastModifiedBy>焕文</cp:lastModifiedBy>
  <cp:lastPrinted>2026-01-04T09:51:00Z</cp:lastPrinted>
  <dcterms:modified xsi:type="dcterms:W3CDTF">2026-01-05T02:58:34Z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18A9EABDE5CD4F3C87D18B44D8C7F383_13</vt:lpwstr>
  </property>
  <property fmtid="{D5CDD505-2E9C-101B-9397-08002B2CF9AE}" pid="4" name="KSOTemplateDocerSaveRecord">
    <vt:lpwstr>eyJoZGlkIjoiYTgwZTM2MWY3ZWM5MTZhYmJjYjMzYTU4ZmU0MDA3MjEiLCJ1c2VySWQiOiI1Njg4MzQ4MTcifQ==</vt:lpwstr>
  </property>
</Properties>
</file>